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95B5A" w14:textId="77777777" w:rsidR="001D3C18" w:rsidRDefault="001D3C18" w:rsidP="008521B4">
      <w:pPr>
        <w:jc w:val="center"/>
        <w:rPr>
          <w:b/>
          <w:bCs/>
          <w:iCs/>
          <w:sz w:val="28"/>
          <w:szCs w:val="28"/>
        </w:rPr>
      </w:pPr>
    </w:p>
    <w:p w14:paraId="653D5EB1" w14:textId="18A24A38" w:rsidR="008521B4" w:rsidRPr="008521B4" w:rsidRDefault="002703E7" w:rsidP="008521B4">
      <w:pPr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2. </w:t>
      </w:r>
      <w:r w:rsidR="008521B4" w:rsidRPr="008521B4">
        <w:rPr>
          <w:b/>
          <w:bCs/>
          <w:iCs/>
          <w:sz w:val="28"/>
          <w:szCs w:val="28"/>
        </w:rPr>
        <w:t>Z P R Á V A   O   R E A L I Z A C I</w:t>
      </w:r>
      <w:r w:rsidR="00E74E5D">
        <w:rPr>
          <w:b/>
          <w:bCs/>
          <w:iCs/>
          <w:sz w:val="28"/>
          <w:szCs w:val="28"/>
        </w:rPr>
        <w:t xml:space="preserve">   P R O J E K T U</w:t>
      </w:r>
    </w:p>
    <w:p w14:paraId="60E9A6AA" w14:textId="570013C9" w:rsidR="008521B4" w:rsidRPr="008521B4" w:rsidRDefault="008521B4" w:rsidP="008521B4">
      <w:pPr>
        <w:jc w:val="center"/>
        <w:rPr>
          <w:b/>
          <w:bCs/>
          <w:iCs/>
          <w:sz w:val="28"/>
          <w:szCs w:val="28"/>
        </w:rPr>
      </w:pPr>
      <w:r w:rsidRPr="008521B4">
        <w:rPr>
          <w:b/>
          <w:bCs/>
          <w:sz w:val="28"/>
          <w:szCs w:val="28"/>
        </w:rPr>
        <w:t>Z</w:t>
      </w:r>
      <w:r w:rsidR="00E74E5D">
        <w:rPr>
          <w:b/>
          <w:bCs/>
          <w:sz w:val="28"/>
          <w:szCs w:val="28"/>
        </w:rPr>
        <w:t> </w:t>
      </w:r>
      <w:r w:rsidRPr="008521B4">
        <w:rPr>
          <w:b/>
          <w:bCs/>
          <w:sz w:val="28"/>
          <w:szCs w:val="28"/>
        </w:rPr>
        <w:t>A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 xml:space="preserve"> 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>O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>B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>D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>O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>B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sz w:val="28"/>
          <w:szCs w:val="28"/>
        </w:rPr>
        <w:t>Í:</w:t>
      </w:r>
      <w:r w:rsidR="00E74E5D">
        <w:rPr>
          <w:b/>
          <w:bCs/>
          <w:sz w:val="28"/>
          <w:szCs w:val="28"/>
        </w:rPr>
        <w:t xml:space="preserve"> </w:t>
      </w:r>
      <w:r w:rsidRPr="008521B4">
        <w:rPr>
          <w:b/>
          <w:bCs/>
          <w:iCs/>
          <w:sz w:val="28"/>
          <w:szCs w:val="28"/>
        </w:rPr>
        <w:t>1. 5. – 30. 10. 2025</w:t>
      </w:r>
    </w:p>
    <w:p w14:paraId="1BB9215B" w14:textId="77777777" w:rsidR="008521B4" w:rsidRPr="008521B4" w:rsidRDefault="008521B4" w:rsidP="008521B4">
      <w:pPr>
        <w:jc w:val="center"/>
        <w:rPr>
          <w:sz w:val="28"/>
          <w:szCs w:val="28"/>
        </w:rPr>
      </w:pPr>
      <w:r w:rsidRPr="008521B4">
        <w:rPr>
          <w:sz w:val="28"/>
          <w:szCs w:val="28"/>
        </w:rPr>
        <w:t>Shrnutí</w:t>
      </w:r>
    </w:p>
    <w:p w14:paraId="70E8D581" w14:textId="64103FBA" w:rsidR="008521B4" w:rsidRPr="008521B4" w:rsidRDefault="008521B4" w:rsidP="008521B4">
      <w:pPr>
        <w:jc w:val="both"/>
        <w:rPr>
          <w:sz w:val="24"/>
          <w:szCs w:val="24"/>
        </w:rPr>
      </w:pPr>
      <w:r w:rsidRPr="008521B4">
        <w:rPr>
          <w:sz w:val="24"/>
          <w:szCs w:val="24"/>
        </w:rPr>
        <w:t xml:space="preserve">Ve vědecké části projektu bylo na základě funkčního screeningu bakteriálních izolátů z aktivního kalu zatíženého FAL vybráno pět kandidátních kmenů s nejlepším degradačním potenciálem. Byla dokončena optimalizace analýzy FAL pomocí LC/MS a byl úspěšně modifikován luminiscenční test pro hodnocení cytotoxicity vodních vzorků. Byl dokončen vývoj biosenzorového čipu pro detekci nízkomolekulárních léčiv metodou MALDI-TOF. </w:t>
      </w:r>
      <w:r w:rsidR="00E74E5D">
        <w:rPr>
          <w:sz w:val="24"/>
          <w:szCs w:val="24"/>
        </w:rPr>
        <w:t>Povedlo se</w:t>
      </w:r>
      <w:r w:rsidRPr="008521B4">
        <w:rPr>
          <w:sz w:val="24"/>
          <w:szCs w:val="24"/>
        </w:rPr>
        <w:t xml:space="preserve"> zav</w:t>
      </w:r>
      <w:r w:rsidR="00E74E5D">
        <w:rPr>
          <w:sz w:val="24"/>
          <w:szCs w:val="24"/>
        </w:rPr>
        <w:t>ést</w:t>
      </w:r>
      <w:r w:rsidRPr="008521B4">
        <w:rPr>
          <w:sz w:val="24"/>
          <w:szCs w:val="24"/>
        </w:rPr>
        <w:t xml:space="preserve"> zcela nový metodologický přístup pro přímou fenotypovou analýzu jednotlivých virových kandidátů přímo ve směsném vzorku. Podařilo se zprovoznit druhou lini</w:t>
      </w:r>
      <w:r w:rsidR="00E74E5D">
        <w:rPr>
          <w:sz w:val="24"/>
          <w:szCs w:val="24"/>
        </w:rPr>
        <w:t>i</w:t>
      </w:r>
      <w:r w:rsidRPr="008521B4">
        <w:rPr>
          <w:sz w:val="24"/>
          <w:szCs w:val="24"/>
        </w:rPr>
        <w:t xml:space="preserve"> laboratorního systému ČOV a byly doladěny technické parametry obou linií. Pokračovaly experimentální práce zaměřené na ověření degradačního potenciálu vybraných mikrobiálních kultur při biologickém rozkladu FAL při fermentaci s aktivní kulturou Tibi krystalů.</w:t>
      </w:r>
    </w:p>
    <w:p w14:paraId="2F539C24" w14:textId="77777777" w:rsidR="008521B4" w:rsidRPr="008521B4" w:rsidRDefault="008521B4" w:rsidP="008521B4">
      <w:pPr>
        <w:jc w:val="both"/>
        <w:rPr>
          <w:sz w:val="24"/>
          <w:szCs w:val="24"/>
        </w:rPr>
      </w:pPr>
      <w:r w:rsidRPr="008521B4">
        <w:rPr>
          <w:sz w:val="24"/>
          <w:szCs w:val="24"/>
        </w:rPr>
        <w:t>Došlo tedy k naplnění milníku 3.1 – Vývoj čipu pro jeden analyt, testování v kalech. Zároveň jsou finalizovány práce na úspěšném naplnění milníku 1.1. – Izolace, biochemická a taxonomická identifikace degradérů z environmentálních vzorků.</w:t>
      </w:r>
    </w:p>
    <w:p w14:paraId="3599E8AC" w14:textId="59B0F7CF" w:rsidR="008521B4" w:rsidRPr="008521B4" w:rsidRDefault="008521B4" w:rsidP="008521B4">
      <w:pPr>
        <w:jc w:val="both"/>
        <w:rPr>
          <w:sz w:val="24"/>
          <w:szCs w:val="24"/>
        </w:rPr>
      </w:pPr>
      <w:r w:rsidRPr="008521B4">
        <w:rPr>
          <w:sz w:val="24"/>
          <w:szCs w:val="24"/>
        </w:rPr>
        <w:t xml:space="preserve">Byla připravena a </w:t>
      </w:r>
      <w:r w:rsidR="00E74E5D">
        <w:rPr>
          <w:sz w:val="24"/>
          <w:szCs w:val="24"/>
        </w:rPr>
        <w:t>zveřejně</w:t>
      </w:r>
      <w:r w:rsidRPr="008521B4">
        <w:rPr>
          <w:sz w:val="24"/>
          <w:szCs w:val="24"/>
        </w:rPr>
        <w:t>na odborná publikace</w:t>
      </w:r>
      <w:r>
        <w:rPr>
          <w:sz w:val="24"/>
          <w:szCs w:val="24"/>
        </w:rPr>
        <w:t xml:space="preserve"> s názvem: „</w:t>
      </w:r>
      <w:r w:rsidRPr="008521B4">
        <w:rPr>
          <w:sz w:val="24"/>
          <w:szCs w:val="24"/>
        </w:rPr>
        <w:t>Elucidation of new sulfamethoxazole catabolic pathways in whole-cell</w:t>
      </w:r>
      <w:r>
        <w:rPr>
          <w:sz w:val="24"/>
          <w:szCs w:val="24"/>
        </w:rPr>
        <w:t xml:space="preserve"> </w:t>
      </w:r>
      <w:r w:rsidRPr="008521B4">
        <w:rPr>
          <w:sz w:val="24"/>
          <w:szCs w:val="24"/>
        </w:rPr>
        <w:t>catalyst of bacterium Kocuria rhizophila SA117</w:t>
      </w:r>
      <w:r>
        <w:rPr>
          <w:sz w:val="24"/>
          <w:szCs w:val="24"/>
        </w:rPr>
        <w:t>“</w:t>
      </w:r>
      <w:r w:rsidRPr="008521B4">
        <w:rPr>
          <w:sz w:val="24"/>
          <w:szCs w:val="24"/>
        </w:rPr>
        <w:t xml:space="preserve"> a dvě další publikace byly připraveny a odeslány </w:t>
      </w:r>
      <w:r w:rsidR="00E74E5D">
        <w:rPr>
          <w:sz w:val="24"/>
          <w:szCs w:val="24"/>
        </w:rPr>
        <w:t>do</w:t>
      </w:r>
      <w:r w:rsidRPr="008521B4">
        <w:rPr>
          <w:sz w:val="24"/>
          <w:szCs w:val="24"/>
        </w:rPr>
        <w:t xml:space="preserve"> odborn</w:t>
      </w:r>
      <w:r w:rsidR="00E74E5D">
        <w:rPr>
          <w:sz w:val="24"/>
          <w:szCs w:val="24"/>
        </w:rPr>
        <w:t>ých</w:t>
      </w:r>
      <w:r w:rsidRPr="008521B4">
        <w:rPr>
          <w:sz w:val="24"/>
          <w:szCs w:val="24"/>
        </w:rPr>
        <w:t xml:space="preserve"> časopis</w:t>
      </w:r>
      <w:r w:rsidR="00E74E5D">
        <w:rPr>
          <w:sz w:val="24"/>
          <w:szCs w:val="24"/>
        </w:rPr>
        <w:t>ů</w:t>
      </w:r>
      <w:r w:rsidRPr="008521B4">
        <w:rPr>
          <w:sz w:val="24"/>
          <w:szCs w:val="24"/>
        </w:rPr>
        <w:t xml:space="preserve">. </w:t>
      </w:r>
    </w:p>
    <w:p w14:paraId="6C7FCEEC" w14:textId="77777777" w:rsidR="008521B4" w:rsidRPr="008521B4" w:rsidRDefault="008521B4" w:rsidP="008521B4">
      <w:pPr>
        <w:jc w:val="both"/>
        <w:rPr>
          <w:sz w:val="24"/>
          <w:szCs w:val="24"/>
        </w:rPr>
      </w:pPr>
      <w:r w:rsidRPr="008521B4">
        <w:rPr>
          <w:sz w:val="24"/>
          <w:szCs w:val="24"/>
        </w:rPr>
        <w:t>V tomto monitorovacím období byla navázána spolupráce s biotechnologickou firmou DIANA Biotechnologies, a.s. Členky řešitelského týmu z firmy DEKONTA, a.s. se podílely na přípravě a podání mezinárodní grantové přihlášky pod akronymem LIFE4FARMS, která byla schválena k financování.</w:t>
      </w:r>
    </w:p>
    <w:p w14:paraId="7E3215AA" w14:textId="77777777" w:rsidR="008521B4" w:rsidRPr="008521B4" w:rsidRDefault="008521B4" w:rsidP="008521B4">
      <w:pPr>
        <w:jc w:val="both"/>
        <w:rPr>
          <w:sz w:val="24"/>
          <w:szCs w:val="24"/>
        </w:rPr>
      </w:pPr>
      <w:r w:rsidRPr="008521B4">
        <w:rPr>
          <w:sz w:val="24"/>
          <w:szCs w:val="24"/>
        </w:rPr>
        <w:t>Dále byla úspěšně dokončena realizace dvou investic, kdy byly dodány analytické váhy a chlazená centrifuga. Rovněž proběhla příprava, vyhlášení a vyhodnocení největší veřejné zakázky a investice v projektu s názvem “Upgrade NMR spektrometru 600 MHz“. Na základě posouzení došlé nabídky byla 2. 10. 2025 uzavřena a následně i zveřejněna kupní smlouva s dodavatelem.</w:t>
      </w:r>
    </w:p>
    <w:p w14:paraId="6276042E" w14:textId="77777777" w:rsidR="008521B4" w:rsidRPr="008521B4" w:rsidRDefault="008521B4" w:rsidP="008521B4">
      <w:pPr>
        <w:jc w:val="both"/>
        <w:rPr>
          <w:sz w:val="24"/>
          <w:szCs w:val="24"/>
        </w:rPr>
      </w:pPr>
      <w:r w:rsidRPr="008521B4">
        <w:rPr>
          <w:sz w:val="24"/>
          <w:szCs w:val="24"/>
        </w:rPr>
        <w:t xml:space="preserve">Realizace projektu probíhá v souladu s navrženým harmonogramem a jsou postupně plněny jednotlivé milníky projektu. </w:t>
      </w:r>
    </w:p>
    <w:p w14:paraId="09860647" w14:textId="77777777" w:rsidR="00CD79BB" w:rsidRDefault="00CD79BB"/>
    <w:sectPr w:rsidR="00CD79B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F0F1" w14:textId="77777777" w:rsidR="001D3C18" w:rsidRDefault="001D3C18" w:rsidP="001D3C18">
      <w:pPr>
        <w:spacing w:after="0" w:line="240" w:lineRule="auto"/>
      </w:pPr>
      <w:r>
        <w:separator/>
      </w:r>
    </w:p>
  </w:endnote>
  <w:endnote w:type="continuationSeparator" w:id="0">
    <w:p w14:paraId="266E2224" w14:textId="77777777" w:rsidR="001D3C18" w:rsidRDefault="001D3C18" w:rsidP="001D3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3A38F" w14:textId="77777777" w:rsidR="001D3C18" w:rsidRDefault="001D3C18" w:rsidP="001D3C18">
      <w:pPr>
        <w:spacing w:after="0" w:line="240" w:lineRule="auto"/>
      </w:pPr>
      <w:r>
        <w:separator/>
      </w:r>
    </w:p>
  </w:footnote>
  <w:footnote w:type="continuationSeparator" w:id="0">
    <w:p w14:paraId="47AAEA4D" w14:textId="77777777" w:rsidR="001D3C18" w:rsidRDefault="001D3C18" w:rsidP="001D3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B55D0" w14:textId="5496E24D" w:rsidR="001D3C18" w:rsidRDefault="001D3C18">
    <w:pPr>
      <w:pStyle w:val="Zhlav"/>
    </w:pPr>
    <w:r>
      <w:rPr>
        <w:noProof/>
      </w:rPr>
      <w:drawing>
        <wp:inline distT="0" distB="0" distL="0" distR="0" wp14:anchorId="0D3A81F5" wp14:editId="44FDA3D5">
          <wp:extent cx="3257550" cy="457105"/>
          <wp:effectExtent l="0" t="0" r="0" b="635"/>
          <wp:docPr id="7" name="Obrázek 6">
            <a:extLst xmlns:a="http://schemas.openxmlformats.org/drawingml/2006/main">
              <a:ext uri="{FF2B5EF4-FFF2-40B4-BE49-F238E27FC236}">
                <a16:creationId xmlns:a16="http://schemas.microsoft.com/office/drawing/2014/main" id="{82377C03-8995-E3E3-F08C-82F5912D9534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6">
                    <a:extLst>
                      <a:ext uri="{FF2B5EF4-FFF2-40B4-BE49-F238E27FC236}">
                        <a16:creationId xmlns:a16="http://schemas.microsoft.com/office/drawing/2014/main" id="{82377C03-8995-E3E3-F08C-82F5912D9534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0" cy="457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</w:t>
    </w:r>
    <w:r>
      <w:rPr>
        <w:noProof/>
      </w:rPr>
      <w:drawing>
        <wp:inline distT="0" distB="0" distL="0" distR="0" wp14:anchorId="6E75EECC" wp14:editId="3D56EFBC">
          <wp:extent cx="1095375" cy="543286"/>
          <wp:effectExtent l="0" t="0" r="0" b="9525"/>
          <wp:docPr id="837432804" name="Obrázek 2" descr="Obsah obrázku Písmo, logo, Grafika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432804" name="Obrázek 2" descr="Obsah obrázku Písmo, logo, Grafika, symbol&#10;&#10;Popis byl vytvořen automaticky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5522" cy="55327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1B4"/>
    <w:rsid w:val="001D3C18"/>
    <w:rsid w:val="002703E7"/>
    <w:rsid w:val="008521B4"/>
    <w:rsid w:val="00CD79BB"/>
    <w:rsid w:val="00D76965"/>
    <w:rsid w:val="00E74E5D"/>
    <w:rsid w:val="00F02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48803"/>
  <w15:chartTrackingRefBased/>
  <w15:docId w15:val="{E85018EF-BBD5-42A0-9FC5-E4A03B77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521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521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521B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521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521B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521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521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521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521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521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521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521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521B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521B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521B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521B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521B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521B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521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521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521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521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521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521B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521B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521B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521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521B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521B4"/>
    <w:rPr>
      <w:b/>
      <w:bCs/>
      <w:smallCaps/>
      <w:color w:val="2F5496" w:themeColor="accent1" w:themeShade="BF"/>
      <w:spacing w:val="5"/>
    </w:rPr>
  </w:style>
  <w:style w:type="paragraph" w:styleId="Zhlav">
    <w:name w:val="header"/>
    <w:basedOn w:val="Normln"/>
    <w:link w:val="ZhlavChar"/>
    <w:uiPriority w:val="99"/>
    <w:unhideWhenUsed/>
    <w:rsid w:val="001D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3C18"/>
  </w:style>
  <w:style w:type="paragraph" w:styleId="Zpat">
    <w:name w:val="footer"/>
    <w:basedOn w:val="Normln"/>
    <w:link w:val="ZpatChar"/>
    <w:uiPriority w:val="99"/>
    <w:unhideWhenUsed/>
    <w:rsid w:val="001D3C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3C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320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Buchtová Iva</dc:creator>
  <cp:keywords/>
  <dc:description/>
  <cp:lastModifiedBy>Buchtová Iva</cp:lastModifiedBy>
  <cp:revision>5</cp:revision>
  <dcterms:created xsi:type="dcterms:W3CDTF">2026-05-14T07:20:00Z</dcterms:created>
  <dcterms:modified xsi:type="dcterms:W3CDTF">2026-05-14T07:42:00Z</dcterms:modified>
</cp:coreProperties>
</file>